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C9D" w:rsidRPr="002C0665" w:rsidRDefault="00115C9D" w:rsidP="00115C9D">
      <w:pPr>
        <w:pStyle w:val="Prrafodelista"/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  <w:noProof/>
          <w:lang w:eastAsia="es-SV"/>
        </w:rPr>
        <w:drawing>
          <wp:inline distT="0" distB="0" distL="0" distR="0" wp14:anchorId="11DA7843" wp14:editId="05446375">
            <wp:extent cx="762000" cy="995591"/>
            <wp:effectExtent l="0" t="0" r="0" b="0"/>
            <wp:docPr id="1" name="Imagen 1" descr="E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938" cy="1008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PROCURADURÍA PARA LA DEFENSA DE LOS DERECHOS HUMANOS</w:t>
      </w: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UNIDAD DE ACCESO A LA INFORMACIÓN PÚBLICA</w:t>
      </w:r>
    </w:p>
    <w:p w:rsidR="00115C9D" w:rsidRPr="002C0665" w:rsidRDefault="00115C9D" w:rsidP="00115C9D">
      <w:pPr>
        <w:rPr>
          <w:rFonts w:ascii="Cambria" w:hAnsi="Cambria"/>
        </w:rPr>
      </w:pPr>
    </w:p>
    <w:p w:rsidR="00115C9D" w:rsidRPr="002C0665" w:rsidRDefault="00F47C2B" w:rsidP="00115C9D">
      <w:pPr>
        <w:rPr>
          <w:rFonts w:ascii="Cambria" w:hAnsi="Cambria"/>
        </w:rPr>
      </w:pPr>
      <w:r>
        <w:rPr>
          <w:rFonts w:ascii="Cambria" w:hAnsi="Cambria"/>
        </w:rPr>
        <w:t>San Salvador,</w:t>
      </w:r>
      <w:r w:rsidR="004B4E2F">
        <w:rPr>
          <w:rFonts w:ascii="Cambria" w:hAnsi="Cambria"/>
        </w:rPr>
        <w:t xml:space="preserve"> </w:t>
      </w:r>
      <w:r w:rsidR="00A6701D">
        <w:rPr>
          <w:rFonts w:ascii="Cambria" w:hAnsi="Cambria"/>
        </w:rPr>
        <w:t>1</w:t>
      </w:r>
      <w:r w:rsidR="00D613EE">
        <w:rPr>
          <w:rFonts w:ascii="Cambria" w:hAnsi="Cambria"/>
        </w:rPr>
        <w:t>3 de Juni</w:t>
      </w:r>
      <w:r w:rsidR="00A6701D">
        <w:rPr>
          <w:rFonts w:ascii="Cambria" w:hAnsi="Cambria"/>
        </w:rPr>
        <w:t>o</w:t>
      </w:r>
      <w:r w:rsidR="00681E70">
        <w:rPr>
          <w:rFonts w:ascii="Cambria" w:hAnsi="Cambria"/>
        </w:rPr>
        <w:t xml:space="preserve"> </w:t>
      </w:r>
      <w:r w:rsidR="009054D5">
        <w:rPr>
          <w:rFonts w:ascii="Cambria" w:hAnsi="Cambria"/>
        </w:rPr>
        <w:t>de 2022</w:t>
      </w:r>
      <w:r w:rsidR="0050104A">
        <w:rPr>
          <w:rFonts w:ascii="Cambria" w:hAnsi="Cambria"/>
        </w:rPr>
        <w:t>.</w:t>
      </w:r>
    </w:p>
    <w:p w:rsidR="00115C9D" w:rsidRPr="002C0665" w:rsidRDefault="00115C9D" w:rsidP="00115C9D">
      <w:pPr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pStyle w:val="Prrafodelista"/>
        <w:numPr>
          <w:ilvl w:val="0"/>
          <w:numId w:val="1"/>
        </w:numPr>
        <w:jc w:val="both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 xml:space="preserve">El artículo 10 numeral 25 de la Ley de Acceso a la Información Pública (en adelante LAIP) establece que los entes obligados deberán publicar las actas de sesiones ordinarias y extraordinarias emitidas por sus órganos colegiados en lo que corresponda a las actas de sesiones ordinarias y extraordinarias </w:t>
      </w:r>
      <w:r w:rsidRPr="002C0665">
        <w:rPr>
          <w:rFonts w:ascii="Cambria" w:eastAsia="Calibri" w:hAnsi="Cambria" w:cs="Arabic Typesetting"/>
          <w:color w:val="18171A"/>
          <w:w w:val="102"/>
        </w:rPr>
        <w:t>emitidas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por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sus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órganos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colegiados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en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lo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que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 xml:space="preserve">corresponda a temas de presupuesto, administración y cualquier otro que estime conveniente. </w:t>
      </w:r>
    </w:p>
    <w:p w:rsidR="00115C9D" w:rsidRPr="002C0665" w:rsidRDefault="00115C9D" w:rsidP="00115C9D">
      <w:pPr>
        <w:pStyle w:val="Prrafodelista"/>
        <w:ind w:left="1080"/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eastAsia="Calibri" w:hAnsi="Cambria" w:cs="Calibri"/>
          <w:noProof/>
          <w:color w:val="000000"/>
          <w:lang w:eastAsia="es-S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A82D10" wp14:editId="6DD5831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32903" cy="261262"/>
                <wp:effectExtent l="0" t="0" r="0" b="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903" cy="26126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115C9D" w:rsidRDefault="00115C9D" w:rsidP="00115C9D"/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A82D10" id="Rectangle 34" o:spid="_x0000_s1026" style="position:absolute;left:0;text-align:left;margin-left:0;margin-top:0;width:538pt;height:20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OqnrgEAAE4DAAAOAAAAZHJzL2Uyb0RvYy54bWysU8Fu2zAMvQ/YPwi6L3acIeiMOMWwosOA&#10;YS3W7QMUWYoFSKJAqbGzrx8lO2mx3YZdaIqkyfeeqN3t5Cw7KYwGfMfXq5oz5SX0xh87/vPH/bsb&#10;zmISvhcWvOr4WUV+u3/7ZjeGVjUwgO0VMmriYzuGjg8phbaqohyUE3EFQXlKakAnEh3xWPUoRuru&#10;bNXU9bYaAfuAIFWMFL2bk3xf+mutZHrQOqrEbMcJWyoWiz1kW+13oj2iCIORCwzxDyicMJ6GXlvd&#10;iSTYM5q/WjkjESLotJLgKtDaSFU4EJt1/Qebp0EEVbiQODFcZYr/r638dnpEZvqOb95z5oWjO/pO&#10;qgl/tIpRjAQaQ2yp7ik84nKK5Ga2k0aXv8SDTUXU81VUNSUmKbi92TQf6g1nknLNdt1sm9y0evk7&#10;YEyfFTiWnY4jjS9aitPXmObSS0keZn22Hu6NtXM2R6qMcsaVvTQdpgXsAfozcRwAfz3QpmoLY8dh&#10;8XheXhqas5zZL560zXtycfDiHC4OJvsJyjbNMD4+J9Cm4MyD52kLHrq0wnRZsLwVr8+l6uUZ7H8D&#10;AAD//wMAUEsDBBQABgAIAAAAIQABOVYW3QAAAAUBAAAPAAAAZHJzL2Rvd25yZXYueG1sTI/NTsMw&#10;EITvSH0Haytxo04QKm2IU1X8qBxpi1S4beMlibDXUew2gafH7aVcRhrNaubbfDFYI47U+caxgnSS&#10;gCAunW64UvC+fbmZgfABWaNxTAp+yMOiGF3lmGnX85qOm1CJWMI+QwV1CG0mpS9rsugnriWO2Zfr&#10;LIZou0rqDvtYbo28TZKptNhwXKixpceayu/NwSpYzdrlx6v77Svz/Lnave3mT9t5UOp6PCwfQAQa&#10;wuUYTvgRHYrItHcH1l4YBfGRcNZTltxPo98ruEtTkEUu/9MXfwAAAP//AwBQSwECLQAUAAYACAAA&#10;ACEAtoM4kv4AAADhAQAAEwAAAAAAAAAAAAAAAAAAAAAAW0NvbnRlbnRfVHlwZXNdLnhtbFBLAQIt&#10;ABQABgAIAAAAIQA4/SH/1gAAAJQBAAALAAAAAAAAAAAAAAAAAC8BAABfcmVscy8ucmVsc1BLAQIt&#10;ABQABgAIAAAAIQAOROqnrgEAAE4DAAAOAAAAAAAAAAAAAAAAAC4CAABkcnMvZTJvRG9jLnhtbFBL&#10;AQItABQABgAIAAAAIQABOVYW3QAAAAUBAAAPAAAAAAAAAAAAAAAAAAgEAABkcnMvZG93bnJldi54&#10;bWxQSwUGAAAAAAQABADzAAAAEgUAAAAA&#10;" filled="f" stroked="f">
                <v:textbox inset="0,0,0,0">
                  <w:txbxContent>
                    <w:p w:rsidR="00115C9D" w:rsidRDefault="00115C9D" w:rsidP="00115C9D"/>
                  </w:txbxContent>
                </v:textbox>
              </v:rect>
            </w:pict>
          </mc:Fallback>
        </mc:AlternateContent>
      </w:r>
      <w:r w:rsidRPr="002C0665">
        <w:rPr>
          <w:rFonts w:ascii="Cambria" w:hAnsi="Cambria" w:cs="Arabic Typesetting"/>
        </w:rPr>
        <w:t>El artículo 3 de la Ley de la Procuraduría para la Defensa de los Derechos Humanos, señala que esta Institución estará a cargo del Procurador, quien ejercerá sus funciones en todo el territorio nacional ya sea que actué personalmente o por medio de sus delegados</w:t>
      </w:r>
    </w:p>
    <w:p w:rsidR="00115C9D" w:rsidRPr="002C0665" w:rsidRDefault="00115C9D" w:rsidP="00115C9D">
      <w:pPr>
        <w:pStyle w:val="Prrafodelista"/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hAnsi="Cambria" w:cs="Arabic Typesetting"/>
        </w:rPr>
        <w:t>En virtud de lo anterior se advierte que, al no contar este ente obligado dentro de su estructura con consejos, comisiones u organismos similares, no es posible publicar las actas que requiere la citada disposi</w:t>
      </w:r>
      <w:r>
        <w:rPr>
          <w:rFonts w:ascii="Cambria" w:hAnsi="Cambria" w:cs="Arabic Typesetting"/>
        </w:rPr>
        <w:t xml:space="preserve">ción legal de la LAIP, para el mes de </w:t>
      </w:r>
      <w:r w:rsidR="00D613EE">
        <w:rPr>
          <w:rFonts w:ascii="Cambria" w:hAnsi="Cambria" w:cs="Arabic Typesetting"/>
          <w:b/>
        </w:rPr>
        <w:t>Mayo</w:t>
      </w:r>
      <w:bookmarkStart w:id="0" w:name="_GoBack"/>
      <w:bookmarkEnd w:id="0"/>
      <w:r w:rsidR="00D4497F" w:rsidRPr="00681E70">
        <w:rPr>
          <w:rFonts w:ascii="Cambria" w:hAnsi="Cambria" w:cs="Arabic Typesetting"/>
          <w:b/>
        </w:rPr>
        <w:t xml:space="preserve"> 202</w:t>
      </w:r>
      <w:r w:rsidR="004C54D6">
        <w:rPr>
          <w:rFonts w:ascii="Cambria" w:hAnsi="Cambria" w:cs="Arabic Typesetting"/>
          <w:b/>
        </w:rPr>
        <w:t>2</w:t>
      </w:r>
      <w:r w:rsidRPr="00681E70">
        <w:rPr>
          <w:rFonts w:ascii="Cambria" w:hAnsi="Cambria" w:cs="Arabic Typesetting"/>
          <w:b/>
        </w:rPr>
        <w:t>.</w:t>
      </w:r>
    </w:p>
    <w:p w:rsidR="00115C9D" w:rsidRPr="002C0665" w:rsidRDefault="00115C9D" w:rsidP="00115C9D">
      <w:pPr>
        <w:pStyle w:val="Prrafodelista"/>
        <w:jc w:val="both"/>
        <w:rPr>
          <w:rFonts w:ascii="Cambria" w:hAnsi="Cambria" w:cs="Arabic Typesetting"/>
        </w:rPr>
      </w:pPr>
    </w:p>
    <w:p w:rsidR="00115C9D" w:rsidRPr="00AE44F1" w:rsidRDefault="00115C9D" w:rsidP="00115C9D">
      <w:pPr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spacing w:line="240" w:lineRule="auto"/>
        <w:contextualSpacing/>
        <w:jc w:val="center"/>
        <w:rPr>
          <w:rFonts w:ascii="Cambria" w:hAnsi="Cambria" w:cs="Arabic Typesetting"/>
        </w:rPr>
      </w:pPr>
    </w:p>
    <w:p w:rsidR="00D11238" w:rsidRDefault="00D11238" w:rsidP="00D11238">
      <w:pPr>
        <w:pStyle w:val="Prrafodelista"/>
        <w:ind w:left="1080"/>
        <w:jc w:val="center"/>
        <w:rPr>
          <w:rFonts w:ascii="Cambria" w:hAnsi="Cambria"/>
        </w:rPr>
      </w:pPr>
      <w:r>
        <w:rPr>
          <w:rFonts w:ascii="Cambria" w:hAnsi="Cambria"/>
        </w:rPr>
        <w:t>Licda. Marta Roxana Muñoz de Aragón.</w:t>
      </w:r>
    </w:p>
    <w:p w:rsidR="00D11238" w:rsidRDefault="00D11238" w:rsidP="00D11238">
      <w:pPr>
        <w:pStyle w:val="Prrafodelista"/>
        <w:ind w:left="1080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Oficial de </w:t>
      </w:r>
      <w:r w:rsidR="004B4E2F">
        <w:rPr>
          <w:rFonts w:ascii="Cambria" w:hAnsi="Cambria"/>
          <w:b/>
        </w:rPr>
        <w:t>Información</w:t>
      </w:r>
      <w:r>
        <w:rPr>
          <w:rFonts w:ascii="Cambria" w:hAnsi="Cambria"/>
          <w:b/>
        </w:rPr>
        <w:t>.</w:t>
      </w:r>
    </w:p>
    <w:p w:rsidR="00115C9D" w:rsidRPr="002C0665" w:rsidRDefault="00115C9D" w:rsidP="00115C9D">
      <w:pPr>
        <w:rPr>
          <w:rFonts w:ascii="Cambria" w:hAnsi="Cambria"/>
        </w:rPr>
      </w:pPr>
    </w:p>
    <w:p w:rsidR="00115C9D" w:rsidRDefault="00115C9D" w:rsidP="00115C9D"/>
    <w:p w:rsidR="00115C9D" w:rsidRDefault="00115C9D" w:rsidP="00115C9D"/>
    <w:p w:rsidR="00115C9D" w:rsidRDefault="00115C9D" w:rsidP="00115C9D"/>
    <w:p w:rsidR="0009622B" w:rsidRDefault="00D613EE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00"/>
    <w:family w:val="script"/>
    <w:pitch w:val="variable"/>
    <w:sig w:usb0="A000206F" w:usb1="C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866B6"/>
    <w:multiLevelType w:val="hybridMultilevel"/>
    <w:tmpl w:val="2C504946"/>
    <w:lvl w:ilvl="0" w:tplc="EA1829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C9D"/>
    <w:rsid w:val="00115C9D"/>
    <w:rsid w:val="00151E08"/>
    <w:rsid w:val="0031488B"/>
    <w:rsid w:val="004B4E2F"/>
    <w:rsid w:val="004C54D6"/>
    <w:rsid w:val="0050104A"/>
    <w:rsid w:val="00553659"/>
    <w:rsid w:val="00681E70"/>
    <w:rsid w:val="00763BED"/>
    <w:rsid w:val="007F57A2"/>
    <w:rsid w:val="009054D5"/>
    <w:rsid w:val="0097386E"/>
    <w:rsid w:val="009A6EC6"/>
    <w:rsid w:val="009F10C0"/>
    <w:rsid w:val="00A028DB"/>
    <w:rsid w:val="00A11C98"/>
    <w:rsid w:val="00A6701D"/>
    <w:rsid w:val="00D11238"/>
    <w:rsid w:val="00D4497F"/>
    <w:rsid w:val="00D613EE"/>
    <w:rsid w:val="00E96322"/>
    <w:rsid w:val="00F47C2B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02B24A"/>
  <w15:chartTrackingRefBased/>
  <w15:docId w15:val="{FD9AC612-2B19-43F5-92AE-4ADFFADF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C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15C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080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180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Mario Alejandro Peña Funes</cp:lastModifiedBy>
  <cp:revision>10</cp:revision>
  <dcterms:created xsi:type="dcterms:W3CDTF">2021-11-03T17:21:00Z</dcterms:created>
  <dcterms:modified xsi:type="dcterms:W3CDTF">2022-06-13T14:52:00Z</dcterms:modified>
</cp:coreProperties>
</file>